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1B89" w14:textId="20A7B629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- 3</w:t>
      </w:r>
      <w:r w:rsidR="00E56226"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3</w:t>
      </w: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-letnie doświadczenie edukacyjne</w:t>
      </w:r>
      <w:r>
        <w:rPr>
          <w:rFonts w:ascii="Helvetica" w:hAnsi="Helvetica" w:cs="Helvetica"/>
          <w:color w:val="626262"/>
          <w:sz w:val="21"/>
          <w:szCs w:val="21"/>
        </w:rPr>
        <w:br/>
        <w:t>- nowy i nowoczesny budynek</w:t>
      </w:r>
      <w:r>
        <w:rPr>
          <w:rFonts w:ascii="Helvetica" w:hAnsi="Helvetica" w:cs="Helvetica"/>
          <w:color w:val="626262"/>
          <w:sz w:val="21"/>
          <w:szCs w:val="21"/>
        </w:rPr>
        <w:br/>
        <w:t>- możliwość rozwoju zainteresowań i profesjonalna pomoc w rozwijaniu własnego potencjału</w:t>
      </w:r>
      <w:r>
        <w:rPr>
          <w:rFonts w:ascii="Helvetica" w:hAnsi="Helvetica" w:cs="Helvetica"/>
          <w:color w:val="626262"/>
          <w:sz w:val="21"/>
          <w:szCs w:val="21"/>
        </w:rPr>
        <w:br/>
        <w:t>- promocja i wsparcie uczniów w aplikacjach na zewnętrzne programy edukacyjne</w:t>
      </w:r>
      <w:r>
        <w:rPr>
          <w:rFonts w:ascii="Helvetica" w:hAnsi="Helvetica" w:cs="Helvetica"/>
          <w:color w:val="626262"/>
          <w:sz w:val="21"/>
          <w:szCs w:val="21"/>
        </w:rPr>
        <w:br/>
        <w:t>i konkursy jak stypendia </w:t>
      </w:r>
      <w:hyperlink r:id="rId7" w:tgtFrame="_blank" w:history="1">
        <w:r>
          <w:rPr>
            <w:rStyle w:val="Hipercze"/>
            <w:rFonts w:ascii="Helvetica" w:hAnsi="Helvetica" w:cs="Helvetica"/>
            <w:color w:val="FF7713"/>
            <w:sz w:val="21"/>
            <w:szCs w:val="21"/>
            <w:bdr w:val="none" w:sz="0" w:space="0" w:color="auto" w:frame="1"/>
          </w:rPr>
          <w:t>BAS</w:t>
        </w:r>
      </w:hyperlink>
      <w:r>
        <w:rPr>
          <w:rFonts w:ascii="Helvetica" w:hAnsi="Helvetica" w:cs="Helvetica"/>
          <w:color w:val="626262"/>
          <w:sz w:val="21"/>
          <w:szCs w:val="21"/>
        </w:rPr>
        <w:t> lub </w:t>
      </w:r>
      <w:hyperlink r:id="rId8" w:tgtFrame="_blank" w:history="1">
        <w:r>
          <w:rPr>
            <w:rStyle w:val="Hipercze"/>
            <w:rFonts w:ascii="Helvetica" w:hAnsi="Helvetica" w:cs="Helvetica"/>
            <w:color w:val="FF7713"/>
            <w:sz w:val="21"/>
            <w:szCs w:val="21"/>
            <w:bdr w:val="none" w:sz="0" w:space="0" w:color="auto" w:frame="1"/>
          </w:rPr>
          <w:t>Droga na Harvard</w:t>
        </w:r>
      </w:hyperlink>
      <w:r>
        <w:rPr>
          <w:rFonts w:ascii="Helvetica" w:hAnsi="Helvetica" w:cs="Helvetica"/>
          <w:color w:val="626262"/>
          <w:sz w:val="21"/>
          <w:szCs w:val="21"/>
        </w:rPr>
        <w:br/>
        <w:t>- obozy naukowe</w:t>
      </w:r>
      <w:r>
        <w:rPr>
          <w:rFonts w:ascii="Helvetica" w:hAnsi="Helvetica" w:cs="Helvetica"/>
          <w:color w:val="626262"/>
          <w:sz w:val="21"/>
          <w:szCs w:val="21"/>
        </w:rPr>
        <w:br/>
        <w:t>- indywidualne podejście do ucznia</w:t>
      </w:r>
    </w:p>
    <w:p w14:paraId="727F03CC" w14:textId="4C3F5737" w:rsidR="00FD5660" w:rsidRDefault="00FD5660" w:rsidP="00FD5660">
      <w:pPr>
        <w:pStyle w:val="NormalnyWeb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 xml:space="preserve">- </w:t>
      </w:r>
      <w:r w:rsidR="00E56226">
        <w:rPr>
          <w:rFonts w:ascii="Helvetica" w:hAnsi="Helvetica" w:cs="Helvetica"/>
          <w:color w:val="626262"/>
          <w:sz w:val="21"/>
          <w:szCs w:val="21"/>
        </w:rPr>
        <w:t xml:space="preserve">możliwość </w:t>
      </w:r>
      <w:r>
        <w:rPr>
          <w:rFonts w:ascii="Helvetica" w:hAnsi="Helvetica" w:cs="Helvetica"/>
          <w:color w:val="626262"/>
          <w:sz w:val="21"/>
          <w:szCs w:val="21"/>
        </w:rPr>
        <w:t>matur</w:t>
      </w:r>
      <w:r w:rsidR="00E56226">
        <w:rPr>
          <w:rFonts w:ascii="Helvetica" w:hAnsi="Helvetica" w:cs="Helvetica"/>
          <w:color w:val="626262"/>
          <w:sz w:val="21"/>
          <w:szCs w:val="21"/>
        </w:rPr>
        <w:t>y</w:t>
      </w:r>
      <w:r>
        <w:rPr>
          <w:rFonts w:ascii="Helvetica" w:hAnsi="Helvetica" w:cs="Helvetica"/>
          <w:color w:val="626262"/>
          <w:sz w:val="21"/>
          <w:szCs w:val="21"/>
        </w:rPr>
        <w:t xml:space="preserve"> dwujęzyczn</w:t>
      </w:r>
      <w:r w:rsidR="00E56226">
        <w:rPr>
          <w:rFonts w:ascii="Helvetica" w:hAnsi="Helvetica" w:cs="Helvetica"/>
          <w:color w:val="626262"/>
          <w:sz w:val="21"/>
          <w:szCs w:val="21"/>
        </w:rPr>
        <w:t>ej</w:t>
      </w:r>
    </w:p>
    <w:p w14:paraId="0DC1AFAF" w14:textId="3501B571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- </w:t>
      </w: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akademicki tutorial</w:t>
      </w:r>
      <w:r>
        <w:rPr>
          <w:rFonts w:ascii="Helvetica" w:hAnsi="Helvetica" w:cs="Helvetica"/>
          <w:color w:val="626262"/>
          <w:sz w:val="21"/>
          <w:szCs w:val="21"/>
        </w:rPr>
        <w:t xml:space="preserve"> z doktorantami Oxford, Cambridge i </w:t>
      </w:r>
      <w:proofErr w:type="spellStart"/>
      <w:r>
        <w:rPr>
          <w:rFonts w:ascii="Helvetica" w:hAnsi="Helvetica" w:cs="Helvetica"/>
          <w:color w:val="626262"/>
          <w:sz w:val="21"/>
          <w:szCs w:val="21"/>
        </w:rPr>
        <w:t>Ivy</w:t>
      </w:r>
      <w:proofErr w:type="spellEnd"/>
      <w:r>
        <w:rPr>
          <w:rFonts w:ascii="Helvetica" w:hAnsi="Helvetica" w:cs="Helvetica"/>
          <w:color w:val="62626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626262"/>
          <w:sz w:val="21"/>
          <w:szCs w:val="21"/>
        </w:rPr>
        <w:t>Leauge</w:t>
      </w:r>
      <w:proofErr w:type="spellEnd"/>
      <w:r>
        <w:rPr>
          <w:rFonts w:ascii="Helvetica" w:hAnsi="Helvetica" w:cs="Helvetica"/>
          <w:color w:val="626262"/>
          <w:sz w:val="21"/>
          <w:szCs w:val="21"/>
        </w:rPr>
        <w:t xml:space="preserve"> we współpracy z </w:t>
      </w:r>
      <w:hyperlink r:id="rId9" w:tgtFrame="_blank" w:history="1">
        <w:r>
          <w:rPr>
            <w:rStyle w:val="Hipercze"/>
            <w:rFonts w:ascii="Helvetica" w:hAnsi="Helvetica" w:cs="Helvetica"/>
            <w:color w:val="FF7713"/>
            <w:sz w:val="21"/>
            <w:szCs w:val="21"/>
            <w:bdr w:val="none" w:sz="0" w:space="0" w:color="auto" w:frame="1"/>
          </w:rPr>
          <w:t xml:space="preserve">Collegium </w:t>
        </w:r>
        <w:proofErr w:type="spellStart"/>
        <w:r>
          <w:rPr>
            <w:rStyle w:val="Hipercze"/>
            <w:rFonts w:ascii="Helvetica" w:hAnsi="Helvetica" w:cs="Helvetica"/>
            <w:color w:val="FF7713"/>
            <w:sz w:val="21"/>
            <w:szCs w:val="21"/>
            <w:bdr w:val="none" w:sz="0" w:space="0" w:color="auto" w:frame="1"/>
          </w:rPr>
          <w:t>Invisibile</w:t>
        </w:r>
        <w:proofErr w:type="spellEnd"/>
      </w:hyperlink>
      <w:r>
        <w:rPr>
          <w:rFonts w:ascii="Helvetica" w:hAnsi="Helvetica" w:cs="Helvetica"/>
          <w:color w:val="626262"/>
          <w:sz w:val="21"/>
          <w:szCs w:val="21"/>
        </w:rPr>
        <w:t xml:space="preserve"> dla wyróżniających się i sprofilowanych uczniów</w:t>
      </w:r>
      <w:r>
        <w:rPr>
          <w:rFonts w:ascii="Helvetica" w:hAnsi="Helvetica" w:cs="Helvetica"/>
          <w:color w:val="626262"/>
          <w:sz w:val="21"/>
          <w:szCs w:val="21"/>
        </w:rPr>
        <w:br/>
        <w:t>- profesjonalna kadra pedagogiczna</w:t>
      </w:r>
      <w:r>
        <w:rPr>
          <w:rFonts w:ascii="Helvetica" w:hAnsi="Helvetica" w:cs="Helvetica"/>
          <w:color w:val="626262"/>
          <w:sz w:val="21"/>
          <w:szCs w:val="21"/>
        </w:rPr>
        <w:br/>
        <w:t>- wieloaspektowa współpraca z wyższymi uczelniami</w:t>
      </w:r>
      <w:r>
        <w:rPr>
          <w:rFonts w:ascii="Helvetica" w:hAnsi="Helvetica" w:cs="Helvetica"/>
          <w:color w:val="626262"/>
          <w:sz w:val="21"/>
          <w:szCs w:val="21"/>
        </w:rPr>
        <w:br/>
        <w:t>- stypendia dla najlepszych uczniów</w:t>
      </w:r>
    </w:p>
    <w:p w14:paraId="5A7D88BE" w14:textId="70E73C0E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W roku szkolnym 202</w:t>
      </w:r>
      <w:r w:rsidR="00E56226"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4</w:t>
      </w: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/202</w:t>
      </w:r>
      <w:r w:rsidR="00E56226"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5</w:t>
      </w: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 xml:space="preserve"> zapraszamy uczniów do klas:</w:t>
      </w:r>
    </w:p>
    <w:p w14:paraId="1CF3B565" w14:textId="77777777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I z rozszerzonym językiem angielskim:</w:t>
      </w:r>
    </w:p>
    <w:p w14:paraId="4C82AB66" w14:textId="77777777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  <w:u w:val="single"/>
          <w:bdr w:val="none" w:sz="0" w:space="0" w:color="auto" w:frame="1"/>
        </w:rPr>
        <w:t>drugi język do wyboru:</w:t>
      </w:r>
    </w:p>
    <w:p w14:paraId="4BF63B60" w14:textId="4D38643C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 xml:space="preserve">język hiszpański, język niemiecki (min. </w:t>
      </w:r>
      <w:r w:rsidR="00E56226">
        <w:rPr>
          <w:rFonts w:ascii="Helvetica" w:hAnsi="Helvetica" w:cs="Helvetica"/>
          <w:color w:val="626262"/>
          <w:sz w:val="21"/>
          <w:szCs w:val="21"/>
        </w:rPr>
        <w:t>3</w:t>
      </w:r>
      <w:r>
        <w:rPr>
          <w:rFonts w:ascii="Helvetica" w:hAnsi="Helvetica" w:cs="Helvetica"/>
          <w:color w:val="626262"/>
          <w:sz w:val="21"/>
          <w:szCs w:val="21"/>
        </w:rPr>
        <w:t xml:space="preserve"> godz.)</w:t>
      </w:r>
      <w:r>
        <w:rPr>
          <w:rFonts w:ascii="Helvetica" w:hAnsi="Helvetica" w:cs="Helvetica"/>
          <w:color w:val="626262"/>
          <w:sz w:val="21"/>
          <w:szCs w:val="21"/>
        </w:rPr>
        <w:br/>
      </w:r>
      <w:r>
        <w:rPr>
          <w:rFonts w:ascii="Helvetica" w:hAnsi="Helvetica" w:cs="Helvetica"/>
          <w:color w:val="626262"/>
          <w:sz w:val="21"/>
          <w:szCs w:val="21"/>
          <w:u w:val="single"/>
          <w:bdr w:val="none" w:sz="0" w:space="0" w:color="auto" w:frame="1"/>
        </w:rPr>
        <w:t>przedmioty rozszerzone</w:t>
      </w:r>
    </w:p>
    <w:p w14:paraId="4050AB1D" w14:textId="77777777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1. Obowiązkowo dwa rozszerzenia:</w:t>
      </w:r>
    </w:p>
    <w:p w14:paraId="71C15E2F" w14:textId="2725000E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a. język angielski od klasy pierwszej</w:t>
      </w:r>
    </w:p>
    <w:p w14:paraId="22472B6F" w14:textId="3E8AB577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b.</w:t>
      </w:r>
      <w:r w:rsidR="00E56226">
        <w:rPr>
          <w:rFonts w:ascii="Helvetica" w:hAnsi="Helvetica" w:cs="Helvetica"/>
          <w:color w:val="626262"/>
          <w:sz w:val="21"/>
          <w:szCs w:val="21"/>
        </w:rPr>
        <w:t xml:space="preserve"> od klasy drugiej</w:t>
      </w:r>
      <w:r>
        <w:rPr>
          <w:rFonts w:ascii="Helvetica" w:hAnsi="Helvetica" w:cs="Helvetica"/>
          <w:color w:val="626262"/>
          <w:sz w:val="21"/>
          <w:szCs w:val="21"/>
        </w:rPr>
        <w:t xml:space="preserve"> jeden z następujących przedmiotów (język polski, matematyka, historia, biologia, geografia, informatyka)</w:t>
      </w:r>
    </w:p>
    <w:p w14:paraId="1F5A0CA1" w14:textId="77777777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2. Szkoła zatwierdza wybór drugiego przedmiotu jako rozszerzonego na podstawie preferencji wyboru dokonanych przez kandydatów.</w:t>
      </w:r>
    </w:p>
    <w:p w14:paraId="5CA34504" w14:textId="76D6DE2C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3. Szkoła zatwierdza dwa przedmioty spośród wymienionych w pkt. 1b.</w:t>
      </w:r>
    </w:p>
    <w:p w14:paraId="694EAC5C" w14:textId="77777777" w:rsidR="00E56226" w:rsidRDefault="00E56226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 w:rsidRPr="00E56226">
        <w:rPr>
          <w:rFonts w:ascii="Helvetica" w:hAnsi="Helvetica"/>
          <w:b/>
          <w:bCs/>
        </w:rPr>
        <w:t>Warunkiem utworzenia klasy jest 20 uczniów w klasie</w:t>
      </w:r>
    </w:p>
    <w:p w14:paraId="2C1629CF" w14:textId="77777777" w:rsidR="00E56226" w:rsidRDefault="00E56226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</w:p>
    <w:p w14:paraId="7E9BA40F" w14:textId="77777777" w:rsidR="00FD5660" w:rsidRDefault="00FD5660" w:rsidP="00E56226">
      <w:pPr>
        <w:pStyle w:val="NormalnyWeb"/>
        <w:shd w:val="clear" w:color="auto" w:fill="FCFCFC"/>
        <w:spacing w:before="0" w:beforeAutospacing="0" w:after="225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Fonts w:ascii="Helvetica" w:hAnsi="Helvetica" w:cs="Helvetica"/>
          <w:color w:val="626262"/>
          <w:sz w:val="21"/>
          <w:szCs w:val="21"/>
        </w:rPr>
        <w:t>UWAGA: Przydział do grup językowych odbywa się na podstawie testów poziomujących, które odbędą się w terminie ustalonym przez Dyrektora Szkoły.</w:t>
      </w:r>
    </w:p>
    <w:p w14:paraId="33F1CC16" w14:textId="77777777" w:rsidR="00FD5660" w:rsidRDefault="00FD5660" w:rsidP="00FD5660">
      <w:pPr>
        <w:pStyle w:val="NormalnyWeb"/>
        <w:shd w:val="clear" w:color="auto" w:fill="FCFCFC"/>
        <w:spacing w:before="0" w:beforeAutospacing="0" w:after="0" w:afterAutospacing="0"/>
        <w:textAlignment w:val="baseline"/>
        <w:rPr>
          <w:rFonts w:ascii="Helvetica" w:hAnsi="Helvetica" w:cs="Helvetica"/>
          <w:color w:val="626262"/>
          <w:sz w:val="21"/>
          <w:szCs w:val="21"/>
        </w:rPr>
      </w:pPr>
      <w:r>
        <w:rPr>
          <w:rStyle w:val="Pogrubienie"/>
          <w:rFonts w:ascii="inherit" w:hAnsi="inherit" w:cs="Helvetica"/>
          <w:color w:val="626262"/>
          <w:sz w:val="21"/>
          <w:szCs w:val="21"/>
          <w:bdr w:val="none" w:sz="0" w:space="0" w:color="auto" w:frame="1"/>
        </w:rPr>
        <w:t> </w:t>
      </w:r>
    </w:p>
    <w:p w14:paraId="52CCFEC7" w14:textId="77777777" w:rsidR="00FD5660" w:rsidRDefault="00FD5660">
      <w:bookmarkStart w:id="0" w:name="_GoBack"/>
      <w:bookmarkEnd w:id="0"/>
    </w:p>
    <w:sectPr w:rsidR="00FD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0"/>
    <w:rsid w:val="00E56226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F64"/>
  <w15:chartTrackingRefBased/>
  <w15:docId w15:val="{5E003085-FB32-4A54-82B7-88A7BBA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56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D5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anaharvard.p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bas.org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i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fce62-29ae-4a0b-89d2-09ebfcf21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4034BA9CDA4CAE9B067977A2D546" ma:contentTypeVersion="18" ma:contentTypeDescription="Utwórz nowy dokument." ma:contentTypeScope="" ma:versionID="8105d15ee3cdc4369a1d3644f186d64c">
  <xsd:schema xmlns:xsd="http://www.w3.org/2001/XMLSchema" xmlns:xs="http://www.w3.org/2001/XMLSchema" xmlns:p="http://schemas.microsoft.com/office/2006/metadata/properties" xmlns:ns3="57efce62-29ae-4a0b-89d2-09ebfcf21cb7" xmlns:ns4="63918fe3-41b0-462d-bec1-6cacabd139d9" targetNamespace="http://schemas.microsoft.com/office/2006/metadata/properties" ma:root="true" ma:fieldsID="cac72da1b6f5113efc9dd65a14a77cee" ns3:_="" ns4:_="">
    <xsd:import namespace="57efce62-29ae-4a0b-89d2-09ebfcf21cb7"/>
    <xsd:import namespace="63918fe3-41b0-462d-bec1-6cacabd13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ce62-29ae-4a0b-89d2-09ebfcf2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18fe3-41b0-462d-bec1-6cacabd13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FCCB8-6241-4689-A2D7-B7516FE3408E}">
  <ds:schemaRefs>
    <ds:schemaRef ds:uri="http://schemas.openxmlformats.org/package/2006/metadata/core-properties"/>
    <ds:schemaRef ds:uri="http://purl.org/dc/terms/"/>
    <ds:schemaRef ds:uri="57efce62-29ae-4a0b-89d2-09ebfcf21cb7"/>
    <ds:schemaRef ds:uri="http://schemas.microsoft.com/office/2006/documentManagement/types"/>
    <ds:schemaRef ds:uri="http://schemas.microsoft.com/office/2006/metadata/properties"/>
    <ds:schemaRef ds:uri="http://purl.org/dc/elements/1.1/"/>
    <ds:schemaRef ds:uri="63918fe3-41b0-462d-bec1-6cacabd139d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1D224D-E196-4A33-9152-E21A6DD6F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DBF48-3C27-4A39-91E3-379D1D97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fce62-29ae-4a0b-89d2-09ebfcf21cb7"/>
    <ds:schemaRef ds:uri="63918fe3-41b0-462d-bec1-6cacabd1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2024-04-22T13:30:00Z</dcterms:created>
  <dcterms:modified xsi:type="dcterms:W3CDTF">2024-04-22T13:30:00Z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0x0101006CDB4034BA9CDA4CAE9B067977A2D546</vt:lpwstr>
  </property>
</Properties>
</file>